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7E9" w:rsidRPr="00206195" w:rsidRDefault="008E77E9" w:rsidP="00206195">
      <w:pPr>
        <w:spacing w:line="240" w:lineRule="exact"/>
        <w:rPr>
          <w:rFonts w:ascii="微软雅黑" w:eastAsia="微软雅黑" w:hAnsi="微软雅黑" w:cs="宋体" w:hint="eastAsia"/>
          <w:sz w:val="22"/>
          <w:szCs w:val="22"/>
        </w:rPr>
      </w:pPr>
    </w:p>
    <w:p w:rsidR="008E77E9" w:rsidRPr="00206195" w:rsidRDefault="00217E52" w:rsidP="009B3156">
      <w:pPr>
        <w:spacing w:line="600" w:lineRule="exact"/>
        <w:jc w:val="center"/>
        <w:rPr>
          <w:rFonts w:ascii="微软雅黑" w:eastAsia="微软雅黑" w:hAnsi="微软雅黑" w:cs="宋体"/>
          <w:b/>
          <w:color w:val="FF0000"/>
          <w:sz w:val="40"/>
          <w:szCs w:val="40"/>
        </w:rPr>
      </w:pPr>
      <w:r w:rsidRPr="00206195">
        <w:rPr>
          <w:rFonts w:ascii="微软雅黑" w:eastAsia="微软雅黑" w:hAnsi="微软雅黑" w:cs="宋体" w:hint="eastAsia"/>
          <w:b/>
          <w:color w:val="FF0000"/>
          <w:sz w:val="40"/>
          <w:szCs w:val="40"/>
        </w:rPr>
        <w:t>中华人民共和国母婴保健法</w:t>
      </w:r>
      <w:bookmarkStart w:id="0" w:name="_GoBack"/>
      <w:bookmarkEnd w:id="0"/>
    </w:p>
    <w:p w:rsidR="008E77E9" w:rsidRDefault="008E77E9" w:rsidP="00206195">
      <w:pPr>
        <w:spacing w:line="240" w:lineRule="exact"/>
        <w:rPr>
          <w:rFonts w:ascii="微软雅黑" w:eastAsia="微软雅黑" w:hAnsi="微软雅黑" w:cs="宋体"/>
          <w:sz w:val="22"/>
          <w:szCs w:val="22"/>
        </w:rPr>
      </w:pPr>
    </w:p>
    <w:p w:rsidR="009B3156" w:rsidRDefault="009B3156" w:rsidP="009B3156">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2017-11-05</w:t>
      </w:r>
    </w:p>
    <w:p w:rsidR="009B3156" w:rsidRPr="00206195" w:rsidRDefault="009B3156" w:rsidP="00206195">
      <w:pPr>
        <w:spacing w:line="240" w:lineRule="exact"/>
        <w:rPr>
          <w:rFonts w:ascii="微软雅黑" w:eastAsia="微软雅黑" w:hAnsi="微软雅黑" w:cs="宋体" w:hint="eastAsia"/>
          <w:sz w:val="22"/>
          <w:szCs w:val="22"/>
        </w:rPr>
      </w:pPr>
    </w:p>
    <w:p w:rsidR="008E77E9" w:rsidRPr="009B3156" w:rsidRDefault="00217E52" w:rsidP="009B3156">
      <w:pPr>
        <w:spacing w:line="240" w:lineRule="exact"/>
        <w:ind w:leftChars="200" w:left="640" w:rightChars="200" w:right="640" w:firstLineChars="200" w:firstLine="420"/>
        <w:rPr>
          <w:rFonts w:ascii="微软雅黑" w:eastAsia="微软雅黑" w:hAnsi="微软雅黑" w:cs="楷体_GB2312"/>
          <w:sz w:val="21"/>
          <w:szCs w:val="21"/>
        </w:rPr>
      </w:pPr>
      <w:r w:rsidRPr="009B3156">
        <w:rPr>
          <w:rFonts w:ascii="微软雅黑" w:eastAsia="微软雅黑" w:hAnsi="微软雅黑" w:cs="楷体_GB2312" w:hint="eastAsia"/>
          <w:sz w:val="21"/>
          <w:szCs w:val="21"/>
        </w:rPr>
        <w:t>（1994年10月27日第八届全国人民代表大会常务委员会第十次会议通过　根据2009年8月27日第十一届全国人民代表大会常务委员会第十次会议《关于修改部分法律的决定》第一次修正　根据2017年11月4日第十二届全国人民代表大会常务委员会第三十次会议《关于修改&lt;中华人民共和国会计法&gt;等十一部法律的决定》第二次修正）</w:t>
      </w:r>
    </w:p>
    <w:p w:rsidR="008E77E9" w:rsidRPr="00206195" w:rsidRDefault="008E77E9" w:rsidP="00206195">
      <w:pPr>
        <w:spacing w:line="240" w:lineRule="exact"/>
        <w:rPr>
          <w:rFonts w:ascii="微软雅黑" w:eastAsia="微软雅黑" w:hAnsi="微软雅黑" w:cs="宋体"/>
          <w:sz w:val="22"/>
          <w:szCs w:val="22"/>
        </w:rPr>
      </w:pPr>
    </w:p>
    <w:p w:rsidR="008E77E9" w:rsidRPr="00206195" w:rsidRDefault="00217E52" w:rsidP="00206195">
      <w:pPr>
        <w:spacing w:line="240" w:lineRule="exact"/>
        <w:jc w:val="center"/>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目　　录</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第一章　总则</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第二章　婚前保健</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第三章　孕产期保健</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第四章　技术鉴定</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第五章　行政管理</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第六章　法律责任</w:t>
      </w:r>
    </w:p>
    <w:p w:rsidR="008E77E9" w:rsidRPr="00206195" w:rsidRDefault="00217E52" w:rsidP="00206195">
      <w:pPr>
        <w:spacing w:line="240" w:lineRule="exact"/>
        <w:rPr>
          <w:rFonts w:ascii="微软雅黑" w:eastAsia="微软雅黑" w:hAnsi="微软雅黑" w:cs="楷体_GB2312"/>
          <w:sz w:val="22"/>
          <w:szCs w:val="22"/>
        </w:rPr>
      </w:pPr>
      <w:r w:rsidRPr="00206195">
        <w:rPr>
          <w:rFonts w:ascii="微软雅黑" w:eastAsia="微软雅黑" w:hAnsi="微软雅黑" w:cs="楷体_GB2312" w:hint="eastAsia"/>
          <w:sz w:val="22"/>
          <w:szCs w:val="22"/>
        </w:rPr>
        <w:t xml:space="preserve">　　第七章　附则</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jc w:val="center"/>
        <w:rPr>
          <w:rFonts w:ascii="微软雅黑" w:eastAsia="微软雅黑" w:hAnsi="微软雅黑" w:cs="黑体"/>
          <w:sz w:val="24"/>
        </w:rPr>
      </w:pPr>
      <w:r w:rsidRPr="009B3156">
        <w:rPr>
          <w:rFonts w:ascii="微软雅黑" w:eastAsia="微软雅黑" w:hAnsi="微软雅黑" w:cs="黑体" w:hint="eastAsia"/>
          <w:sz w:val="24"/>
        </w:rPr>
        <w:t>第一章　总则</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第一条</w:t>
      </w:r>
      <w:r w:rsidRPr="009B3156">
        <w:rPr>
          <w:rFonts w:ascii="微软雅黑" w:eastAsia="微软雅黑" w:hAnsi="微软雅黑" w:cs="仿宋_GB2312" w:hint="eastAsia"/>
          <w:sz w:val="24"/>
        </w:rPr>
        <w:t xml:space="preserve">　为了保障母亲和婴儿健康，提高出生人口素质，根据宪法，制定本法。</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国家发展母婴保健事业，提供</w:t>
      </w:r>
      <w:proofErr w:type="gramStart"/>
      <w:r w:rsidRPr="009B3156">
        <w:rPr>
          <w:rFonts w:ascii="微软雅黑" w:eastAsia="微软雅黑" w:hAnsi="微软雅黑" w:cs="仿宋_GB2312" w:hint="eastAsia"/>
          <w:sz w:val="24"/>
        </w:rPr>
        <w:t>必要条</w:t>
      </w:r>
      <w:proofErr w:type="gramEnd"/>
      <w:r w:rsidRPr="009B3156">
        <w:rPr>
          <w:rFonts w:ascii="微软雅黑" w:eastAsia="微软雅黑" w:hAnsi="微软雅黑" w:cs="仿宋_GB2312" w:hint="eastAsia"/>
          <w:sz w:val="24"/>
        </w:rPr>
        <w:t xml:space="preserve">　件和物质帮助，使母亲和婴儿获得医疗保健服务。</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国家对边远贫困地区的母婴保健事业给予扶持。</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各级人民政府领导母婴保健工作。</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母婴保健事业应当纳入国民经济和社会发展计划。</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第四条</w:t>
      </w:r>
      <w:r w:rsidRPr="009B3156">
        <w:rPr>
          <w:rFonts w:ascii="微软雅黑" w:eastAsia="微软雅黑" w:hAnsi="微软雅黑" w:cs="仿宋_GB2312" w:hint="eastAsia"/>
          <w:sz w:val="24"/>
        </w:rPr>
        <w:t xml:space="preserve">　国务院卫生行政部门主管全国母</w:t>
      </w:r>
      <w:proofErr w:type="gramStart"/>
      <w:r w:rsidRPr="009B3156">
        <w:rPr>
          <w:rFonts w:ascii="微软雅黑" w:eastAsia="微软雅黑" w:hAnsi="微软雅黑" w:cs="仿宋_GB2312" w:hint="eastAsia"/>
          <w:sz w:val="24"/>
        </w:rPr>
        <w:t>婴</w:t>
      </w:r>
      <w:proofErr w:type="gramEnd"/>
      <w:r w:rsidRPr="009B3156">
        <w:rPr>
          <w:rFonts w:ascii="微软雅黑" w:eastAsia="微软雅黑" w:hAnsi="微软雅黑" w:cs="仿宋_GB2312" w:hint="eastAsia"/>
          <w:sz w:val="24"/>
        </w:rPr>
        <w:t>保健工作，根据不同地区情况提出分级分类指导原则，并对全国母</w:t>
      </w:r>
      <w:proofErr w:type="gramStart"/>
      <w:r w:rsidRPr="009B3156">
        <w:rPr>
          <w:rFonts w:ascii="微软雅黑" w:eastAsia="微软雅黑" w:hAnsi="微软雅黑" w:cs="仿宋_GB2312" w:hint="eastAsia"/>
          <w:sz w:val="24"/>
        </w:rPr>
        <w:t>婴</w:t>
      </w:r>
      <w:proofErr w:type="gramEnd"/>
      <w:r w:rsidRPr="009B3156">
        <w:rPr>
          <w:rFonts w:ascii="微软雅黑" w:eastAsia="微软雅黑" w:hAnsi="微软雅黑" w:cs="仿宋_GB2312" w:hint="eastAsia"/>
          <w:sz w:val="24"/>
        </w:rPr>
        <w:t>保健工作实施监督管理。</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国务院其他有关部门在各自职责范围内，配合卫生行政部门做好母婴保健工作。</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第五</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国家鼓励、支持母婴保健领域的教育和科学研究，推广先进、实用的母婴保健技术，普及母婴保健科学知识。</w:t>
      </w:r>
    </w:p>
    <w:p w:rsidR="008E77E9" w:rsidRPr="009B3156" w:rsidRDefault="00217E52" w:rsidP="009B3156">
      <w:pPr>
        <w:spacing w:line="300" w:lineRule="exact"/>
        <w:rPr>
          <w:rFonts w:ascii="微软雅黑" w:eastAsia="微软雅黑" w:hAnsi="微软雅黑" w:cs="仿宋_GB2312" w:hint="eastAsia"/>
          <w:sz w:val="24"/>
        </w:rPr>
      </w:pPr>
      <w:r w:rsidRPr="009B3156">
        <w:rPr>
          <w:rFonts w:ascii="微软雅黑" w:eastAsia="微软雅黑" w:hAnsi="微软雅黑" w:cs="黑体" w:hint="eastAsia"/>
          <w:sz w:val="24"/>
        </w:rPr>
        <w:t xml:space="preserve">　　</w:t>
      </w:r>
      <w:r w:rsidRPr="0061030C">
        <w:rPr>
          <w:rFonts w:ascii="微软雅黑" w:eastAsia="微软雅黑" w:hAnsi="微软雅黑" w:cs="黑体" w:hint="eastAsia"/>
          <w:b/>
          <w:bCs/>
          <w:sz w:val="24"/>
        </w:rPr>
        <w:t>第六</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对在母婴保健工作中做出显著成绩和在母婴保健科学研究中取得显著成果的组织和个人，应当给予奖励。</w:t>
      </w:r>
    </w:p>
    <w:p w:rsidR="008E77E9" w:rsidRPr="009B3156" w:rsidRDefault="00217E52" w:rsidP="009B3156">
      <w:pPr>
        <w:spacing w:line="300" w:lineRule="exact"/>
        <w:jc w:val="center"/>
        <w:rPr>
          <w:rFonts w:ascii="微软雅黑" w:eastAsia="微软雅黑" w:hAnsi="微软雅黑" w:cs="黑体"/>
          <w:sz w:val="24"/>
        </w:rPr>
      </w:pPr>
      <w:r w:rsidRPr="009B3156">
        <w:rPr>
          <w:rFonts w:ascii="微软雅黑" w:eastAsia="微软雅黑" w:hAnsi="微软雅黑" w:cs="黑体" w:hint="eastAsia"/>
          <w:sz w:val="24"/>
        </w:rPr>
        <w:t>第二章　婚前保健</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第七</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医疗保健机构应当为公民提供婚前保健服务。</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婚前保健服务包括下列内容:</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（一）婚前卫生指导:关于性卫生知识、生育知识和遗传病知识的教育；</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（二）婚前卫生咨询:对有关婚配、生育保健等问题提供医学意见；</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（三）婚前医学检查:对准备结婚的男女双方可能患影响结婚和生育的疾病进行医学检查。</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第八</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婚前医学检查包括对下列疾病的检查:</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（一）严重遗传性疾病；</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（二）指定传染病；</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（三）有关精神病。</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经婚前医学检查，医疗保健机构应当出具婚前医学检查证明。</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第九</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经婚前医学检查，对患指定传染病在传染期内或者有关精神病在发病期内的，医师应当提出医学意见；准备结婚的男女双方应当暂缓结婚。</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经婚前医学检查，对诊断患医学上认为不宜生育的严重遗传性疾病的，医师应当向男女双方说明情况，提出医学意见；经男女双方同意，采取长效避孕措施或者施行结扎手术后不生育的，可以结婚。但《中华人民共和国婚姻法》规定禁止结婚的除外。</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第十一</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接受婚前医学检查的人员对检查结果持有异议的，可以申请医学技术鉴定，取得医学鉴定证明。</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lastRenderedPageBreak/>
        <w:t xml:space="preserve">　　</w:t>
      </w:r>
      <w:r w:rsidRPr="0061030C">
        <w:rPr>
          <w:rFonts w:ascii="微软雅黑" w:eastAsia="微软雅黑" w:hAnsi="微软雅黑" w:cs="黑体" w:hint="eastAsia"/>
          <w:b/>
          <w:bCs/>
          <w:sz w:val="24"/>
        </w:rPr>
        <w:t>第十二</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男女双方在结婚登记时，应当持有婚前医学检查证明或者医学鉴定证明。</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第十三</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省、自治区、直辖市人民政府根据本地区的实际情况，制定婚前医学检查制度实施办法。</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省、自治区、直辖市人民政府对婚前医学检查应当规定合理的收费标准，对边远贫困地区或者交费确有困难的人员应当给予减免。</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jc w:val="center"/>
        <w:rPr>
          <w:rFonts w:ascii="微软雅黑" w:eastAsia="微软雅黑" w:hAnsi="微软雅黑" w:cs="黑体"/>
          <w:sz w:val="24"/>
        </w:rPr>
      </w:pPr>
      <w:r w:rsidRPr="009B3156">
        <w:rPr>
          <w:rFonts w:ascii="微软雅黑" w:eastAsia="微软雅黑" w:hAnsi="微软雅黑" w:cs="黑体" w:hint="eastAsia"/>
          <w:sz w:val="24"/>
        </w:rPr>
        <w:t>第三章　孕产期保健</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第十四</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医疗保健机构应当为育龄妇女和</w:t>
      </w:r>
      <w:proofErr w:type="gramStart"/>
      <w:r w:rsidRPr="009B3156">
        <w:rPr>
          <w:rFonts w:ascii="微软雅黑" w:eastAsia="微软雅黑" w:hAnsi="微软雅黑" w:cs="仿宋_GB2312" w:hint="eastAsia"/>
          <w:sz w:val="24"/>
        </w:rPr>
        <w:t>孕产妇</w:t>
      </w:r>
      <w:proofErr w:type="gramEnd"/>
      <w:r w:rsidRPr="009B3156">
        <w:rPr>
          <w:rFonts w:ascii="微软雅黑" w:eastAsia="微软雅黑" w:hAnsi="微软雅黑" w:cs="仿宋_GB2312" w:hint="eastAsia"/>
          <w:sz w:val="24"/>
        </w:rPr>
        <w:t>提供</w:t>
      </w:r>
      <w:proofErr w:type="gramStart"/>
      <w:r w:rsidRPr="009B3156">
        <w:rPr>
          <w:rFonts w:ascii="微软雅黑" w:eastAsia="微软雅黑" w:hAnsi="微软雅黑" w:cs="仿宋_GB2312" w:hint="eastAsia"/>
          <w:sz w:val="24"/>
        </w:rPr>
        <w:t>孕</w:t>
      </w:r>
      <w:proofErr w:type="gramEnd"/>
      <w:r w:rsidRPr="009B3156">
        <w:rPr>
          <w:rFonts w:ascii="微软雅黑" w:eastAsia="微软雅黑" w:hAnsi="微软雅黑" w:cs="仿宋_GB2312" w:hint="eastAsia"/>
          <w:sz w:val="24"/>
        </w:rPr>
        <w:t>产期保健服务。</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proofErr w:type="gramStart"/>
      <w:r w:rsidRPr="009B3156">
        <w:rPr>
          <w:rFonts w:ascii="微软雅黑" w:eastAsia="微软雅黑" w:hAnsi="微软雅黑" w:cs="仿宋_GB2312" w:hint="eastAsia"/>
          <w:sz w:val="24"/>
        </w:rPr>
        <w:t>孕</w:t>
      </w:r>
      <w:proofErr w:type="gramEnd"/>
      <w:r w:rsidRPr="009B3156">
        <w:rPr>
          <w:rFonts w:ascii="微软雅黑" w:eastAsia="微软雅黑" w:hAnsi="微软雅黑" w:cs="仿宋_GB2312" w:hint="eastAsia"/>
          <w:sz w:val="24"/>
        </w:rPr>
        <w:t>产期保健服务包括下列内容:</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（一）母婴保健指导:对孕育健康后代以及严重遗传性疾病和</w:t>
      </w:r>
      <w:proofErr w:type="gramStart"/>
      <w:r w:rsidRPr="009B3156">
        <w:rPr>
          <w:rFonts w:ascii="微软雅黑" w:eastAsia="微软雅黑" w:hAnsi="微软雅黑" w:cs="仿宋_GB2312" w:hint="eastAsia"/>
          <w:sz w:val="24"/>
        </w:rPr>
        <w:t>碘缺乏</w:t>
      </w:r>
      <w:proofErr w:type="gramEnd"/>
      <w:r w:rsidRPr="009B3156">
        <w:rPr>
          <w:rFonts w:ascii="微软雅黑" w:eastAsia="微软雅黑" w:hAnsi="微软雅黑" w:cs="仿宋_GB2312" w:hint="eastAsia"/>
          <w:sz w:val="24"/>
        </w:rPr>
        <w:t>病等地方病的发病原因、治疗和预防方法提供医学意见；</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（二）孕妇、产妇保健:为孕妇、产妇提供卫生、营养、心理等方面的咨询和指导以及产前定期检查等医疗保健服务；</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（三）胎儿保健:为胎儿生长发育进行监护，提供咨询和医学指导；</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（四）新生儿保健:为新生儿生长发育、哺乳和护理提供医疗保健服务。</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第十五</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对患严重疾病或者接触致</w:t>
      </w:r>
      <w:proofErr w:type="gramStart"/>
      <w:r w:rsidRPr="009B3156">
        <w:rPr>
          <w:rFonts w:ascii="微软雅黑" w:eastAsia="微软雅黑" w:hAnsi="微软雅黑" w:cs="仿宋_GB2312" w:hint="eastAsia"/>
          <w:sz w:val="24"/>
        </w:rPr>
        <w:t>畸</w:t>
      </w:r>
      <w:proofErr w:type="gramEnd"/>
      <w:r w:rsidRPr="009B3156">
        <w:rPr>
          <w:rFonts w:ascii="微软雅黑" w:eastAsia="微软雅黑" w:hAnsi="微软雅黑" w:cs="仿宋_GB2312" w:hint="eastAsia"/>
          <w:sz w:val="24"/>
        </w:rPr>
        <w:t>物质，妊娠可能危及孕妇生命安全或者可能严重影响孕妇健康和胎儿正常发育的，医疗保健机构应当予以医学指导。</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第十六</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医师发现或者怀疑患严重遗传性疾病的育龄夫妻，应当提出医学意见。育龄夫妻应当根据医师的医学意见采取相应的措施。</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第十七</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经产前检查，医师发现或者怀疑胎儿异常的，应当对孕妇进行产前诊断。</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第十八</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经产前诊断，有下列情形之一的，医师应当向夫妻双方说明情况，并提出终止妊娠的医学意见:</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（一）胎儿患严重遗传性疾病的；</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（二）胎儿有严重缺陷的；</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（三）因患严重疾病，继续妊娠可能危及孕妇生命安全或者严重危害孕妇健康的。</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第十九</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依照本法规定施行终止妊娠或者结扎手术，应当经本人同意，并签署意见。本人无行为能力的，应当经其监护人同意，并签署意见。</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依照本法规定施行终止妊娠或者结扎手术的，接受免费服务。</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生育过严重缺陷患儿的妇女再次妊娠前，夫妻双方应当到县级以上医疗保健机构接受医学检查。</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第二十一</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医师和助产人员应当严格遵守有关操作规程，提高助产技术和服务质量，预防和减少产伤。</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第二十二</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不能住院分娩的孕妇应当由经过培训、具备相应接生能力的接生人员实行消毒接生。</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第二十三</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医疗保健机构和从事家庭接生的人员按照国务院卫生行政部门的规定，出具统一制发的新生儿出生医学证明；有产妇和婴儿死亡以及新生儿出生缺陷情况的，应当向卫生行政部门报告。</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第二十四</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医疗保健机构为产妇提供科学育儿、合理营养和母乳喂养的指导。</w:t>
      </w:r>
    </w:p>
    <w:p w:rsidR="008E77E9" w:rsidRPr="009B3156" w:rsidRDefault="00217E52" w:rsidP="009B3156">
      <w:pPr>
        <w:spacing w:line="300" w:lineRule="exact"/>
        <w:rPr>
          <w:rFonts w:ascii="微软雅黑" w:eastAsia="微软雅黑" w:hAnsi="微软雅黑" w:cs="仿宋_GB2312" w:hint="eastAsia"/>
          <w:sz w:val="24"/>
        </w:rPr>
      </w:pPr>
      <w:r w:rsidRPr="009B3156">
        <w:rPr>
          <w:rFonts w:ascii="微软雅黑" w:eastAsia="微软雅黑" w:hAnsi="微软雅黑" w:cs="仿宋_GB2312" w:hint="eastAsia"/>
          <w:sz w:val="24"/>
        </w:rPr>
        <w:t xml:space="preserve">　　医疗保健机构对婴儿进行体格检查和预防接种，逐步开展新生儿疾病筛查、婴儿多发病和常见病防治等医疗保健服务。</w:t>
      </w:r>
    </w:p>
    <w:p w:rsidR="008E77E9" w:rsidRPr="009B3156" w:rsidRDefault="00217E52" w:rsidP="009B3156">
      <w:pPr>
        <w:spacing w:line="300" w:lineRule="exact"/>
        <w:jc w:val="center"/>
        <w:rPr>
          <w:rFonts w:ascii="微软雅黑" w:eastAsia="微软雅黑" w:hAnsi="微软雅黑" w:cs="黑体"/>
          <w:sz w:val="24"/>
        </w:rPr>
      </w:pPr>
      <w:r w:rsidRPr="009B3156">
        <w:rPr>
          <w:rFonts w:ascii="微软雅黑" w:eastAsia="微软雅黑" w:hAnsi="微软雅黑" w:cs="黑体" w:hint="eastAsia"/>
          <w:sz w:val="24"/>
        </w:rPr>
        <w:t>第四章　技术鉴定</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第二十五</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县级以上地方人民政府可以设立医学技术鉴定组织，负责对婚前医学检查、遗传病诊断和产前诊断结果有异议的进行医学技术鉴定。</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第二十六</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从事医学技术鉴定的人员，必须具有临床经验和医学遗传学知识，并具有主治医师以上的专业技术职务。</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医学技术鉴定组织的组成人员，由卫生行政部门提名，同级人民政府聘任。</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第二十七</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医学技术鉴定实行回避制度。凡与当事人有利害关系，可能影响公正鉴定的人员，应当回避。</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jc w:val="center"/>
        <w:rPr>
          <w:rFonts w:ascii="微软雅黑" w:eastAsia="微软雅黑" w:hAnsi="微软雅黑" w:cs="黑体"/>
          <w:sz w:val="24"/>
        </w:rPr>
      </w:pPr>
      <w:r w:rsidRPr="009B3156">
        <w:rPr>
          <w:rFonts w:ascii="微软雅黑" w:eastAsia="微软雅黑" w:hAnsi="微软雅黑" w:cs="黑体" w:hint="eastAsia"/>
          <w:sz w:val="24"/>
        </w:rPr>
        <w:t>第五章　行政管理</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第二十八</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各级人民政府应当采取措施，加强母婴保健工作，提高医疗保健服务水平，积极防治由环境因素所致严重危害母亲和婴儿健康的地方性高发性疾病，促进母婴保健事业的发展。</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第二十九</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县级以上地方人民政府卫生行政部门管理本行政区域内的母婴保健工作。</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省、自治区、直辖市人民政府卫生行政部门指定的医疗保健机构负责本行政区域内的母婴保健监测和技术指导。</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第三十一</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医疗保健机构按照国务院卫生行政部门的规定，负责其职责范围内的母婴保健工作，建立医疗保健工作规范，提高医学技术水平，采取各种措施方便人民群众，做好母婴保健服务工作。</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第三十二</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医疗保健机构依照本法规定开展婚前医学检查、遗传病诊断、产前诊断以及施行结扎手术和终止妊娠手术的，必须符合国务院卫生行政部门规定的条件和技术标准，并经县级以上地方人民政府卫生行政部门许可。</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严禁采用技术手段对胎儿进行性别鉴定，但医学上确有需要的除外。</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第三十三</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从事本法规定的遗传病诊断、产前诊断的人员，必须经过省、自治区、直辖市人民政府卫生行政部门的考核，并取得相应的合格证书。</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从事本法规定的婚前医学检查、施行结扎手术和终止妊娠手术的人员，必须经过县级以上地方人民政府卫生行政部门的考核，并取得相应的合格证书。</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第三十四</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从事母婴保健工作的人员应当严格遵守职业道德，为当事人保守秘密。</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jc w:val="center"/>
        <w:rPr>
          <w:rFonts w:ascii="微软雅黑" w:eastAsia="微软雅黑" w:hAnsi="微软雅黑" w:cs="黑体"/>
          <w:sz w:val="24"/>
        </w:rPr>
      </w:pPr>
      <w:r w:rsidRPr="009B3156">
        <w:rPr>
          <w:rFonts w:ascii="微软雅黑" w:eastAsia="微软雅黑" w:hAnsi="微软雅黑" w:cs="黑体" w:hint="eastAsia"/>
          <w:sz w:val="24"/>
        </w:rPr>
        <w:t>第六章　法律责任</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第三十五</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未取得国家颁发的有关合格证书的，有下列行为之一，县级以上地方人民政府卫生行政部门应当予以制止，并可以根据情节给予警告或者处以罚款:</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（一）从事婚前医学检查、遗传病诊断、产前诊断或者医学技术鉴定的；</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（二）施行终止妊娠手术的；</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（三）出具本法规定的有关医学证明的。</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上款第（三）项出具的有关医学证明无效。</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第三十六</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未取得国家颁发的有关合格证书，施行终止妊娠手术或者采取其他方法终止妊娠，致人死亡、残疾、丧失或者基本丧失劳动能力的，依照刑法有关规定追究刑事责任。</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第三十七</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从事母婴保健工作的人员违反本法规定，出具有关虚假医学证明或者进行胎儿性别鉴定的，由医疗保健机构或者卫生行政部门根据情节给予行政处分；情节严重的，依法取消执业资格。</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jc w:val="center"/>
        <w:rPr>
          <w:rFonts w:ascii="微软雅黑" w:eastAsia="微软雅黑" w:hAnsi="微软雅黑" w:cs="黑体"/>
          <w:sz w:val="24"/>
        </w:rPr>
      </w:pPr>
      <w:r w:rsidRPr="009B3156">
        <w:rPr>
          <w:rFonts w:ascii="微软雅黑" w:eastAsia="微软雅黑" w:hAnsi="微软雅黑" w:cs="黑体" w:hint="eastAsia"/>
          <w:sz w:val="24"/>
        </w:rPr>
        <w:t>第七章　附则</w:t>
      </w:r>
    </w:p>
    <w:p w:rsidR="008E77E9" w:rsidRPr="009B3156" w:rsidRDefault="008E77E9" w:rsidP="009B3156">
      <w:pPr>
        <w:spacing w:line="300" w:lineRule="exact"/>
        <w:rPr>
          <w:rFonts w:ascii="微软雅黑" w:eastAsia="微软雅黑" w:hAnsi="微软雅黑" w:cs="宋体"/>
          <w:sz w:val="24"/>
        </w:rPr>
      </w:pP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第三十八</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本法下列用语的含义:</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指定传染病，是指《中华人民共和国传染病防治法》中规定的艾滋病、淋病、梅毒、麻疯病以及医学上认为影响结婚和生育的其他传染病。</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严重遗传性疾病，是指由于遗传因素先天形成，患者全部或者部分丧失自主生活能力，后代再现风险高，医学上认为不宜生育的遗传性疾病。</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有关精神病，是指精神分裂症、躁狂抑郁型精神病以及其他重型精神病。</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产前诊断，是指对胎儿进行先天性缺陷和遗传性疾病的诊断。</w:t>
      </w:r>
    </w:p>
    <w:p w:rsidR="008E77E9" w:rsidRPr="009B3156" w:rsidRDefault="00217E52" w:rsidP="009B3156">
      <w:pPr>
        <w:spacing w:line="300" w:lineRule="exact"/>
        <w:rPr>
          <w:rFonts w:ascii="微软雅黑" w:eastAsia="微软雅黑" w:hAnsi="微软雅黑" w:cs="仿宋_GB2312"/>
          <w:sz w:val="24"/>
        </w:rPr>
      </w:pPr>
      <w:r w:rsidRPr="009B3156">
        <w:rPr>
          <w:rFonts w:ascii="微软雅黑" w:eastAsia="微软雅黑" w:hAnsi="微软雅黑" w:cs="仿宋_GB2312" w:hint="eastAsia"/>
          <w:sz w:val="24"/>
        </w:rPr>
        <w:t xml:space="preserve">　　</w:t>
      </w:r>
      <w:r w:rsidRPr="0061030C">
        <w:rPr>
          <w:rFonts w:ascii="微软雅黑" w:eastAsia="微软雅黑" w:hAnsi="微软雅黑" w:cs="黑体" w:hint="eastAsia"/>
          <w:b/>
          <w:bCs/>
          <w:sz w:val="24"/>
        </w:rPr>
        <w:t>第三十九</w:t>
      </w:r>
      <w:r w:rsidRPr="0061030C">
        <w:rPr>
          <w:rFonts w:ascii="微软雅黑" w:eastAsia="微软雅黑" w:hAnsi="微软雅黑" w:cs="仿宋_GB2312" w:hint="eastAsia"/>
          <w:b/>
          <w:bCs/>
          <w:sz w:val="24"/>
        </w:rPr>
        <w:t>条</w:t>
      </w:r>
      <w:r w:rsidRPr="009B3156">
        <w:rPr>
          <w:rFonts w:ascii="微软雅黑" w:eastAsia="微软雅黑" w:hAnsi="微软雅黑" w:cs="仿宋_GB2312" w:hint="eastAsia"/>
          <w:sz w:val="24"/>
        </w:rPr>
        <w:t xml:space="preserve">　本法自1995年6月1日起施行。</w:t>
      </w:r>
    </w:p>
    <w:sectPr w:rsidR="008E77E9" w:rsidRPr="009B3156" w:rsidSect="0020619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619" w:rsidRDefault="002D4619" w:rsidP="008E77E9">
      <w:r>
        <w:separator/>
      </w:r>
    </w:p>
  </w:endnote>
  <w:endnote w:type="continuationSeparator" w:id="0">
    <w:p w:rsidR="002D4619" w:rsidRDefault="002D4619" w:rsidP="008E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E9" w:rsidRDefault="002D4619">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8E77E9" w:rsidRDefault="00217E52">
                <w:pPr>
                  <w:pStyle w:val="a7"/>
                  <w:rPr>
                    <w:rFonts w:ascii="宋体" w:eastAsia="宋体" w:hAnsi="宋体" w:cs="宋体"/>
                    <w:sz w:val="28"/>
                    <w:szCs w:val="28"/>
                  </w:rPr>
                </w:pPr>
                <w:r>
                  <w:rPr>
                    <w:rFonts w:ascii="宋体" w:eastAsia="宋体" w:hAnsi="宋体" w:cs="宋体" w:hint="eastAsia"/>
                    <w:sz w:val="28"/>
                    <w:szCs w:val="28"/>
                  </w:rPr>
                  <w:t xml:space="preserve">　—</w:t>
                </w:r>
                <w:r w:rsidR="008E77E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E77E9">
                  <w:rPr>
                    <w:rFonts w:ascii="宋体" w:eastAsia="宋体" w:hAnsi="宋体" w:cs="宋体" w:hint="eastAsia"/>
                    <w:sz w:val="28"/>
                    <w:szCs w:val="28"/>
                  </w:rPr>
                  <w:fldChar w:fldCharType="separate"/>
                </w:r>
                <w:r w:rsidR="00206195">
                  <w:rPr>
                    <w:rFonts w:ascii="宋体" w:eastAsia="宋体" w:hAnsi="宋体" w:cs="宋体"/>
                    <w:noProof/>
                    <w:sz w:val="28"/>
                    <w:szCs w:val="28"/>
                  </w:rPr>
                  <w:t>2</w:t>
                </w:r>
                <w:r w:rsidR="008E77E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E9" w:rsidRDefault="002D4619">
    <w:pPr>
      <w:pStyle w:val="a7"/>
    </w:pPr>
    <w:r>
      <w:pict>
        <v:shapetype id="_x0000_t202" coordsize="21600,21600" o:spt="202" path="m,l,21600r21600,l21600,xe">
          <v:stroke joinstyle="miter"/>
          <v:path gradientshapeok="t" o:connecttype="rect"/>
        </v:shapetype>
        <v:shape id="_x0000_s2050"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8E77E9" w:rsidRDefault="00217E52">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E77E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E77E9">
                  <w:rPr>
                    <w:rFonts w:ascii="宋体" w:eastAsia="宋体" w:hAnsi="宋体" w:cs="宋体" w:hint="eastAsia"/>
                    <w:sz w:val="28"/>
                    <w:szCs w:val="28"/>
                  </w:rPr>
                  <w:fldChar w:fldCharType="separate"/>
                </w:r>
                <w:r w:rsidR="00206195">
                  <w:rPr>
                    <w:rFonts w:ascii="宋体" w:eastAsia="宋体" w:hAnsi="宋体" w:cs="宋体"/>
                    <w:noProof/>
                    <w:sz w:val="28"/>
                    <w:szCs w:val="28"/>
                  </w:rPr>
                  <w:t>3</w:t>
                </w:r>
                <w:r w:rsidR="008E77E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619" w:rsidRDefault="002D4619" w:rsidP="008E77E9">
      <w:r>
        <w:separator/>
      </w:r>
    </w:p>
  </w:footnote>
  <w:footnote w:type="continuationSeparator" w:id="0">
    <w:p w:rsidR="002D4619" w:rsidRDefault="002D4619" w:rsidP="008E7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E9" w:rsidRDefault="008E77E9">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E9" w:rsidRDefault="008E77E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6195"/>
    <w:rsid w:val="002070BD"/>
    <w:rsid w:val="0021593C"/>
    <w:rsid w:val="00217E52"/>
    <w:rsid w:val="00233C4A"/>
    <w:rsid w:val="002407D9"/>
    <w:rsid w:val="00277DE5"/>
    <w:rsid w:val="00297298"/>
    <w:rsid w:val="002979E0"/>
    <w:rsid w:val="002A3EF0"/>
    <w:rsid w:val="002B51E6"/>
    <w:rsid w:val="002D4619"/>
    <w:rsid w:val="002E5B01"/>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030C"/>
    <w:rsid w:val="006125B7"/>
    <w:rsid w:val="0061561D"/>
    <w:rsid w:val="006208B2"/>
    <w:rsid w:val="00661B2B"/>
    <w:rsid w:val="006858D8"/>
    <w:rsid w:val="006B016C"/>
    <w:rsid w:val="006B487D"/>
    <w:rsid w:val="006B7880"/>
    <w:rsid w:val="0079691A"/>
    <w:rsid w:val="00831E9A"/>
    <w:rsid w:val="008A5502"/>
    <w:rsid w:val="008D5D88"/>
    <w:rsid w:val="008E77E9"/>
    <w:rsid w:val="008F69CD"/>
    <w:rsid w:val="00900D1F"/>
    <w:rsid w:val="00902FF2"/>
    <w:rsid w:val="009857B2"/>
    <w:rsid w:val="00996A63"/>
    <w:rsid w:val="009B3156"/>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F342AB9"/>
    <w:rsid w:val="2E994720"/>
    <w:rsid w:val="2F7753E6"/>
    <w:rsid w:val="3258761C"/>
    <w:rsid w:val="3AD44AB8"/>
    <w:rsid w:val="3F1C0CE2"/>
    <w:rsid w:val="44BC0EEC"/>
    <w:rsid w:val="482A39F4"/>
    <w:rsid w:val="4C0419F1"/>
    <w:rsid w:val="56755F92"/>
    <w:rsid w:val="5C094B1A"/>
    <w:rsid w:val="653A70E2"/>
    <w:rsid w:val="6C1E17DE"/>
    <w:rsid w:val="702C5F51"/>
    <w:rsid w:val="70B32443"/>
    <w:rsid w:val="72406E3D"/>
    <w:rsid w:val="7D5B0A4F"/>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FB593F"/>
  <w15:docId w15:val="{CCB864C9-A8BC-4323-83A7-B623D395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7E9"/>
    <w:pPr>
      <w:widowControl w:val="0"/>
      <w:jc w:val="both"/>
    </w:pPr>
    <w:rPr>
      <w:rFonts w:eastAsia="仿宋_GB2312"/>
      <w:kern w:val="2"/>
      <w:sz w:val="32"/>
      <w:szCs w:val="24"/>
    </w:rPr>
  </w:style>
  <w:style w:type="paragraph" w:styleId="1">
    <w:name w:val="heading 1"/>
    <w:basedOn w:val="a"/>
    <w:next w:val="a"/>
    <w:link w:val="10"/>
    <w:qFormat/>
    <w:rsid w:val="008E77E9"/>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E77E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E77E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E77E9"/>
    <w:pPr>
      <w:shd w:val="clear" w:color="auto" w:fill="000080"/>
    </w:pPr>
  </w:style>
  <w:style w:type="paragraph" w:styleId="a4">
    <w:name w:val="Plain Text"/>
    <w:basedOn w:val="a"/>
    <w:link w:val="a5"/>
    <w:uiPriority w:val="99"/>
    <w:unhideWhenUsed/>
    <w:qFormat/>
    <w:rsid w:val="008E77E9"/>
    <w:rPr>
      <w:rFonts w:ascii="宋体" w:eastAsia="宋体" w:hAnsi="Courier New"/>
      <w:sz w:val="21"/>
      <w:szCs w:val="21"/>
    </w:rPr>
  </w:style>
  <w:style w:type="paragraph" w:styleId="a6">
    <w:name w:val="Balloon Text"/>
    <w:basedOn w:val="a"/>
    <w:semiHidden/>
    <w:qFormat/>
    <w:rsid w:val="008E77E9"/>
    <w:rPr>
      <w:sz w:val="18"/>
      <w:szCs w:val="18"/>
    </w:rPr>
  </w:style>
  <w:style w:type="paragraph" w:styleId="a7">
    <w:name w:val="footer"/>
    <w:basedOn w:val="a"/>
    <w:link w:val="a8"/>
    <w:uiPriority w:val="99"/>
    <w:qFormat/>
    <w:rsid w:val="008E77E9"/>
    <w:pPr>
      <w:tabs>
        <w:tab w:val="center" w:pos="4153"/>
        <w:tab w:val="right" w:pos="8306"/>
      </w:tabs>
      <w:snapToGrid w:val="0"/>
      <w:jc w:val="left"/>
    </w:pPr>
    <w:rPr>
      <w:sz w:val="18"/>
      <w:szCs w:val="18"/>
    </w:rPr>
  </w:style>
  <w:style w:type="paragraph" w:styleId="a9">
    <w:name w:val="header"/>
    <w:basedOn w:val="a"/>
    <w:link w:val="aa"/>
    <w:uiPriority w:val="99"/>
    <w:qFormat/>
    <w:rsid w:val="008E77E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E77E9"/>
  </w:style>
  <w:style w:type="paragraph" w:styleId="ab">
    <w:name w:val="Subtitle"/>
    <w:basedOn w:val="a"/>
    <w:next w:val="a"/>
    <w:link w:val="ac"/>
    <w:qFormat/>
    <w:rsid w:val="008E77E9"/>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E77E9"/>
    <w:pPr>
      <w:ind w:leftChars="200" w:left="420"/>
    </w:pPr>
  </w:style>
  <w:style w:type="paragraph" w:styleId="ad">
    <w:name w:val="Title"/>
    <w:basedOn w:val="a"/>
    <w:next w:val="a"/>
    <w:link w:val="ae"/>
    <w:qFormat/>
    <w:rsid w:val="008E77E9"/>
    <w:pPr>
      <w:spacing w:before="240" w:after="60"/>
      <w:jc w:val="center"/>
      <w:outlineLvl w:val="0"/>
    </w:pPr>
    <w:rPr>
      <w:rFonts w:ascii="Cambria" w:eastAsia="宋体" w:hAnsi="Cambria"/>
      <w:b/>
      <w:bCs/>
      <w:szCs w:val="32"/>
    </w:rPr>
  </w:style>
  <w:style w:type="character" w:styleId="af">
    <w:name w:val="Strong"/>
    <w:qFormat/>
    <w:rsid w:val="008E77E9"/>
    <w:rPr>
      <w:b/>
      <w:bCs/>
    </w:rPr>
  </w:style>
  <w:style w:type="character" w:styleId="af0">
    <w:name w:val="page number"/>
    <w:basedOn w:val="a0"/>
    <w:qFormat/>
    <w:rsid w:val="008E77E9"/>
  </w:style>
  <w:style w:type="character" w:styleId="af1">
    <w:name w:val="FollowedHyperlink"/>
    <w:qFormat/>
    <w:rsid w:val="008E77E9"/>
    <w:rPr>
      <w:color w:val="800080"/>
      <w:u w:val="single"/>
    </w:rPr>
  </w:style>
  <w:style w:type="character" w:styleId="af2">
    <w:name w:val="Emphasis"/>
    <w:qFormat/>
    <w:rsid w:val="008E77E9"/>
    <w:rPr>
      <w:i/>
      <w:iCs/>
    </w:rPr>
  </w:style>
  <w:style w:type="character" w:styleId="af3">
    <w:name w:val="Hyperlink"/>
    <w:uiPriority w:val="99"/>
    <w:qFormat/>
    <w:rsid w:val="008E77E9"/>
    <w:rPr>
      <w:rFonts w:ascii="ˎ̥" w:hAnsi="ˎ̥" w:hint="default"/>
      <w:color w:val="0404B3"/>
      <w:sz w:val="18"/>
      <w:szCs w:val="18"/>
      <w:u w:val="none"/>
    </w:rPr>
  </w:style>
  <w:style w:type="paragraph" w:customStyle="1" w:styleId="Style20">
    <w:name w:val="_Style 20"/>
    <w:basedOn w:val="1"/>
    <w:next w:val="a"/>
    <w:uiPriority w:val="39"/>
    <w:qFormat/>
    <w:rsid w:val="008E77E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E77E9"/>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E77E9"/>
    <w:rPr>
      <w:rFonts w:eastAsia="仿宋_GB2312"/>
      <w:kern w:val="2"/>
      <w:sz w:val="18"/>
      <w:szCs w:val="18"/>
    </w:rPr>
  </w:style>
  <w:style w:type="character" w:customStyle="1" w:styleId="a5">
    <w:name w:val="纯文本 字符"/>
    <w:link w:val="a4"/>
    <w:uiPriority w:val="99"/>
    <w:qFormat/>
    <w:rsid w:val="008E77E9"/>
    <w:rPr>
      <w:rFonts w:ascii="宋体" w:hAnsi="Courier New" w:cs="Courier New"/>
      <w:kern w:val="2"/>
      <w:sz w:val="21"/>
      <w:szCs w:val="21"/>
    </w:rPr>
  </w:style>
  <w:style w:type="character" w:customStyle="1" w:styleId="Char1">
    <w:name w:val="纯文本 Char1"/>
    <w:qFormat/>
    <w:rsid w:val="008E77E9"/>
    <w:rPr>
      <w:rFonts w:ascii="宋体" w:hAnsi="Courier New" w:cs="Courier New"/>
      <w:kern w:val="2"/>
      <w:sz w:val="21"/>
      <w:szCs w:val="21"/>
    </w:rPr>
  </w:style>
  <w:style w:type="character" w:customStyle="1" w:styleId="ac">
    <w:name w:val="副标题 字符"/>
    <w:link w:val="ab"/>
    <w:qFormat/>
    <w:rsid w:val="008E77E9"/>
    <w:rPr>
      <w:rFonts w:ascii="Cambria" w:hAnsi="Cambria" w:cs="Times New Roman"/>
      <w:b/>
      <w:bCs/>
      <w:kern w:val="28"/>
      <w:sz w:val="32"/>
      <w:szCs w:val="32"/>
    </w:rPr>
  </w:style>
  <w:style w:type="character" w:customStyle="1" w:styleId="10">
    <w:name w:val="标题 1 字符"/>
    <w:link w:val="1"/>
    <w:qFormat/>
    <w:rsid w:val="008E77E9"/>
    <w:rPr>
      <w:rFonts w:eastAsia="仿宋_GB2312"/>
      <w:b/>
      <w:bCs/>
      <w:kern w:val="44"/>
      <w:sz w:val="44"/>
      <w:szCs w:val="44"/>
    </w:rPr>
  </w:style>
  <w:style w:type="character" w:customStyle="1" w:styleId="ae">
    <w:name w:val="标题 字符"/>
    <w:link w:val="ad"/>
    <w:qFormat/>
    <w:rsid w:val="008E77E9"/>
    <w:rPr>
      <w:rFonts w:ascii="Cambria" w:hAnsi="Cambria" w:cs="Times New Roman"/>
      <w:b/>
      <w:bCs/>
      <w:kern w:val="2"/>
      <w:sz w:val="32"/>
      <w:szCs w:val="32"/>
    </w:rPr>
  </w:style>
  <w:style w:type="character" w:customStyle="1" w:styleId="11Char">
    <w:name w:val="1.1 Char"/>
    <w:link w:val="11"/>
    <w:qFormat/>
    <w:rsid w:val="008E77E9"/>
    <w:rPr>
      <w:rFonts w:ascii="Calibri" w:hAnsi="Calibri"/>
      <w:b/>
      <w:bCs/>
      <w:kern w:val="2"/>
      <w:sz w:val="30"/>
      <w:szCs w:val="32"/>
    </w:rPr>
  </w:style>
  <w:style w:type="character" w:customStyle="1" w:styleId="30">
    <w:name w:val="标题 3 字符"/>
    <w:link w:val="3"/>
    <w:semiHidden/>
    <w:qFormat/>
    <w:rsid w:val="008E77E9"/>
    <w:rPr>
      <w:rFonts w:eastAsia="仿宋_GB2312"/>
      <w:b/>
      <w:bCs/>
      <w:kern w:val="2"/>
      <w:sz w:val="32"/>
      <w:szCs w:val="32"/>
    </w:rPr>
  </w:style>
  <w:style w:type="character" w:customStyle="1" w:styleId="20">
    <w:name w:val="标题 2 字符"/>
    <w:link w:val="2"/>
    <w:uiPriority w:val="9"/>
    <w:qFormat/>
    <w:rsid w:val="008E77E9"/>
    <w:rPr>
      <w:rFonts w:ascii="Cambria" w:hAnsi="Cambria"/>
      <w:b/>
      <w:bCs/>
      <w:kern w:val="2"/>
      <w:sz w:val="32"/>
      <w:szCs w:val="32"/>
    </w:rPr>
  </w:style>
  <w:style w:type="character" w:customStyle="1" w:styleId="a8">
    <w:name w:val="页脚 字符"/>
    <w:link w:val="a7"/>
    <w:uiPriority w:val="99"/>
    <w:qFormat/>
    <w:rsid w:val="008E77E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545</Words>
  <Characters>3112</Characters>
  <Application>Microsoft Office Word</Application>
  <DocSecurity>0</DocSecurity>
  <Lines>25</Lines>
  <Paragraphs>7</Paragraphs>
  <ScaleCrop>false</ScaleCrop>
  <Company>Lenovo</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E011</dc:title>
  <dc:creator>新大榭</dc:creator>
  <cp:lastModifiedBy>Zhanglb</cp:lastModifiedBy>
  <cp:revision>63</cp:revision>
  <cp:lastPrinted>2016-11-15T16:26:00Z</cp:lastPrinted>
  <dcterms:created xsi:type="dcterms:W3CDTF">2016-10-19T07:39:00Z</dcterms:created>
  <dcterms:modified xsi:type="dcterms:W3CDTF">2025-08-17T10:41:00Z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